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outlineLvl w:val="0"/>
        <w:rPr>
          <w:rFonts w:eastAsia="黑体"/>
          <w:sz w:val="32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line="288" w:lineRule="auto"/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2021</w:t>
      </w:r>
      <w:r>
        <w:rPr>
          <w:rFonts w:hAnsi="黑体" w:eastAsia="黑体"/>
          <w:sz w:val="44"/>
          <w:szCs w:val="44"/>
        </w:rPr>
        <w:t>年度节能诊断服务机构推荐名单</w:t>
      </w:r>
    </w:p>
    <w:tbl>
      <w:tblPr>
        <w:tblStyle w:val="5"/>
        <w:tblW w:w="13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09"/>
        <w:gridCol w:w="1360"/>
        <w:gridCol w:w="1350"/>
        <w:gridCol w:w="3265"/>
        <w:gridCol w:w="201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机构名称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主要服务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地区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主要服务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行业</w:t>
            </w:r>
          </w:p>
        </w:tc>
        <w:tc>
          <w:tcPr>
            <w:tcW w:w="326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工作基础</w:t>
            </w:r>
          </w:p>
        </w:tc>
        <w:tc>
          <w:tcPr>
            <w:tcW w:w="201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217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3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4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5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6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6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3265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73" w:type="dxa"/>
            <w:vAlign w:val="center"/>
          </w:tcPr>
          <w:p>
            <w:pPr>
              <w:snapToGrid w:val="0"/>
              <w:outlineLvl w:val="0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left="606" w:hanging="606" w:hangingChars="202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400" w:lineRule="exact"/>
        <w:rPr>
          <w:rFonts w:eastAsia="仿宋_GB2312"/>
          <w:sz w:val="24"/>
        </w:rPr>
      </w:pPr>
      <w:r>
        <w:rPr>
          <w:rFonts w:hAnsi="仿宋_GB2312" w:eastAsia="仿宋_GB2312"/>
          <w:sz w:val="24"/>
        </w:rPr>
        <w:t>备注：</w:t>
      </w:r>
      <w:r>
        <w:rPr>
          <w:rFonts w:eastAsia="仿宋_GB2312"/>
          <w:sz w:val="24"/>
        </w:rPr>
        <w:t>1.</w:t>
      </w:r>
      <w:r>
        <w:rPr>
          <w:rFonts w:hAnsi="仿宋_GB2312" w:eastAsia="仿宋_GB2312"/>
          <w:sz w:val="24"/>
        </w:rPr>
        <w:t>机构如属于工业节能与绿色发展评价中心、绿色制造第三方评价机构、绿色制造系统解决方案供应商，请在</w:t>
      </w:r>
      <w:r>
        <w:rPr>
          <w:rFonts w:eastAsia="仿宋_GB2312"/>
          <w:sz w:val="24"/>
        </w:rPr>
        <w:t>“</w:t>
      </w:r>
      <w:r>
        <w:rPr>
          <w:rFonts w:hAnsi="仿宋_GB2312" w:eastAsia="仿宋_GB2312"/>
          <w:sz w:val="24"/>
        </w:rPr>
        <w:t>备注</w:t>
      </w:r>
      <w:r>
        <w:rPr>
          <w:rFonts w:eastAsia="仿宋_GB2312"/>
          <w:sz w:val="24"/>
        </w:rPr>
        <w:t>”</w:t>
      </w:r>
      <w:r>
        <w:rPr>
          <w:rFonts w:hAnsi="仿宋_GB2312" w:eastAsia="仿宋_GB2312"/>
          <w:sz w:val="24"/>
        </w:rPr>
        <w:t>一栏注明；</w:t>
      </w:r>
    </w:p>
    <w:p>
      <w:pPr>
        <w:adjustRightInd w:val="0"/>
        <w:snapToGrid w:val="0"/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2.</w:t>
      </w:r>
      <w:r>
        <w:rPr>
          <w:rFonts w:hAnsi="仿宋_GB2312" w:eastAsia="仿宋_GB2312"/>
          <w:sz w:val="24"/>
        </w:rPr>
        <w:t>工作基础请填写该机构参与节能诊断服务工作情况，包括服务企业数量、主要服务的行业和领域等。</w:t>
      </w:r>
    </w:p>
    <w:p>
      <w:pPr>
        <w:adjustRightInd w:val="0"/>
        <w:snapToGrid w:val="0"/>
        <w:spacing w:line="400" w:lineRule="exact"/>
        <w:rPr>
          <w:rFonts w:eastAsia="仿宋_GB2312"/>
          <w:sz w:val="24"/>
        </w:rPr>
        <w:sectPr>
          <w:footerReference r:id="rId3" w:type="first"/>
          <w:pgSz w:w="16838" w:h="11906" w:orient="landscape"/>
          <w:pgMar w:top="1587" w:right="2098" w:bottom="1474" w:left="1440" w:header="851" w:footer="992" w:gutter="0"/>
          <w:cols w:space="720" w:num="1"/>
          <w:titlePg/>
          <w:docGrid w:linePitch="312" w:charSpace="0"/>
        </w:sectPr>
      </w:pPr>
    </w:p>
    <w:p>
      <w:pPr>
        <w:spacing w:line="480" w:lineRule="auto"/>
        <w:outlineLvl w:val="0"/>
        <w:rPr>
          <w:rFonts w:eastAsia="方正小标宋简体"/>
          <w:sz w:val="44"/>
          <w:szCs w:val="44"/>
        </w:rPr>
      </w:pP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spacing w:after="100" w:afterAutospacing="1" w:line="288" w:lineRule="auto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hAnsi="方正小标宋简体" w:eastAsia="方正小标宋简体"/>
          <w:sz w:val="44"/>
          <w:szCs w:val="44"/>
        </w:rPr>
        <w:t>年度节能诊断服务意向企业名单</w:t>
      </w:r>
    </w:p>
    <w:tbl>
      <w:tblPr>
        <w:tblStyle w:val="5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84"/>
        <w:gridCol w:w="924"/>
        <w:gridCol w:w="981"/>
        <w:gridCol w:w="1648"/>
        <w:gridCol w:w="1186"/>
        <w:gridCol w:w="2074"/>
        <w:gridCol w:w="1704"/>
        <w:gridCol w:w="1388"/>
        <w:gridCol w:w="1328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9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地市</w:t>
            </w:r>
          </w:p>
        </w:tc>
        <w:tc>
          <w:tcPr>
            <w:tcW w:w="92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区县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行业</w:t>
            </w:r>
          </w:p>
        </w:tc>
        <w:tc>
          <w:tcPr>
            <w:tcW w:w="164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上年度综合能源消费量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（吨标准煤）</w:t>
            </w:r>
          </w:p>
        </w:tc>
        <w:tc>
          <w:tcPr>
            <w:tcW w:w="170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节能诊断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类型［</w:t>
            </w:r>
            <w:r>
              <w:rPr>
                <w:rFonts w:hAnsi="仿宋_GB2312" w:eastAsia="仿宋_GB2312"/>
                <w:sz w:val="24"/>
              </w:rPr>
              <w:t>⑴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hAnsi="仿宋_GB2312" w:eastAsia="仿宋_GB2312"/>
                <w:sz w:val="24"/>
              </w:rPr>
              <w:t>⑸，详见备注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Ansi="仿宋_GB2312" w:eastAsia="仿宋_GB2312"/>
                <w:sz w:val="28"/>
                <w:szCs w:val="28"/>
              </w:rPr>
              <w:t>］</w:t>
            </w:r>
          </w:p>
        </w:tc>
        <w:tc>
          <w:tcPr>
            <w:tcW w:w="138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提供服务的机构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中小企业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…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2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>
            <w:pPr>
              <w:snapToGrid w:val="0"/>
              <w:outlineLvl w:val="0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地市联系人：</w:t>
      </w: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hAnsi="仿宋_GB2312" w:eastAsia="仿宋_GB2312"/>
          <w:sz w:val="28"/>
          <w:szCs w:val="28"/>
        </w:rPr>
        <w:t>联系电话：</w:t>
      </w:r>
    </w:p>
    <w:p>
      <w:pPr>
        <w:adjustRightInd w:val="0"/>
        <w:snapToGrid w:val="0"/>
        <w:rPr>
          <w:rFonts w:eastAsia="仿宋_GB2312"/>
          <w:sz w:val="24"/>
        </w:rPr>
      </w:pPr>
    </w:p>
    <w:p>
      <w:pPr>
        <w:adjustRightInd w:val="0"/>
        <w:snapToGrid w:val="0"/>
        <w:spacing w:line="400" w:lineRule="exact"/>
        <w:rPr>
          <w:rFonts w:eastAsia="仿宋_GB2312"/>
          <w:sz w:val="24"/>
        </w:rPr>
      </w:pPr>
      <w:r>
        <w:rPr>
          <w:rFonts w:hAnsi="仿宋_GB2312" w:eastAsia="仿宋_GB2312"/>
          <w:sz w:val="24"/>
        </w:rPr>
        <w:t>备注：</w:t>
      </w:r>
      <w:r>
        <w:rPr>
          <w:rFonts w:eastAsia="仿宋_GB2312"/>
          <w:sz w:val="24"/>
        </w:rPr>
        <w:t>1.</w:t>
      </w:r>
      <w:r>
        <w:rPr>
          <w:rFonts w:hAnsi="仿宋_GB2312" w:eastAsia="仿宋_GB2312"/>
          <w:sz w:val="24"/>
        </w:rPr>
        <w:t>每家接受节能诊断服务的企业只对应一家机构，由同一家机构提供服务的企业应列在一起；</w:t>
      </w:r>
    </w:p>
    <w:p>
      <w:pPr>
        <w:adjustRightInd w:val="0"/>
        <w:snapToGrid w:val="0"/>
        <w:spacing w:line="400" w:lineRule="exact"/>
        <w:ind w:firstLine="57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2.</w:t>
      </w:r>
      <w:r>
        <w:rPr>
          <w:rFonts w:hAnsi="仿宋_GB2312" w:eastAsia="仿宋_GB2312"/>
          <w:sz w:val="24"/>
        </w:rPr>
        <w:t>节能诊断类型包括：⑴重点行业节能诊断、⑵中小企业节能诊断、⑶重点用能设备节能诊断、⑷区域集中式节</w:t>
      </w:r>
    </w:p>
    <w:p>
      <w:pPr>
        <w:adjustRightInd w:val="0"/>
        <w:snapToGrid w:val="0"/>
        <w:spacing w:line="400" w:lineRule="exact"/>
        <w:ind w:firstLine="890" w:firstLineChars="371"/>
        <w:rPr>
          <w:rFonts w:eastAsia="仿宋_GB2312"/>
          <w:sz w:val="24"/>
        </w:rPr>
      </w:pPr>
      <w:r>
        <w:rPr>
          <w:rFonts w:hAnsi="仿宋_GB2312" w:eastAsia="仿宋_GB2312"/>
          <w:sz w:val="24"/>
        </w:rPr>
        <w:t>能诊断和⑸节能诊断跟踪服务；</w:t>
      </w:r>
    </w:p>
    <w:p>
      <w:pPr>
        <w:adjustRightInd w:val="0"/>
        <w:snapToGrid w:val="0"/>
        <w:spacing w:line="400" w:lineRule="exact"/>
        <w:ind w:firstLine="64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hAnsi="仿宋_GB2312" w:eastAsia="仿宋_GB2312"/>
          <w:sz w:val="24"/>
        </w:rPr>
        <w:t>区域集中式节能诊断请在备注注明企业所在的工业园区、产业聚集区，同一区域企业应列在一起；</w:t>
      </w:r>
    </w:p>
    <w:p>
      <w:pPr>
        <w:spacing w:line="400" w:lineRule="exact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4.</w:t>
      </w:r>
      <w:r>
        <w:rPr>
          <w:rFonts w:hAnsi="仿宋_GB2312" w:eastAsia="仿宋_GB2312"/>
          <w:sz w:val="24"/>
        </w:rPr>
        <w:t>依据《关于印发中小企业划型标准规定的通知》（工信部联企业〔</w:t>
      </w:r>
      <w:r>
        <w:rPr>
          <w:rFonts w:eastAsia="仿宋_GB2312"/>
          <w:sz w:val="24"/>
        </w:rPr>
        <w:t>2011</w:t>
      </w:r>
      <w:r>
        <w:rPr>
          <w:rFonts w:hAnsi="仿宋_GB2312" w:eastAsia="仿宋_GB2312"/>
          <w:sz w:val="24"/>
        </w:rPr>
        <w:t>〕</w:t>
      </w:r>
      <w:r>
        <w:rPr>
          <w:rFonts w:eastAsia="仿宋_GB2312"/>
          <w:sz w:val="24"/>
        </w:rPr>
        <w:t>300</w:t>
      </w:r>
      <w:r>
        <w:rPr>
          <w:rFonts w:hAnsi="仿宋_GB2312" w:eastAsia="仿宋_GB2312"/>
          <w:sz w:val="24"/>
        </w:rPr>
        <w:t>号），从业人员</w:t>
      </w:r>
      <w:r>
        <w:rPr>
          <w:rFonts w:eastAsia="仿宋_GB2312"/>
          <w:sz w:val="24"/>
        </w:rPr>
        <w:t>1000</w:t>
      </w:r>
      <w:r>
        <w:rPr>
          <w:rFonts w:eastAsia="仿宋_GB2312"/>
          <w:sz w:val="24"/>
        </w:rPr>
        <w:tab/>
      </w:r>
      <w:r>
        <w:rPr>
          <w:rFonts w:hAnsi="仿宋_GB2312" w:eastAsia="仿宋_GB2312"/>
          <w:sz w:val="24"/>
        </w:rPr>
        <w:t>人以下或营业收入</w:t>
      </w:r>
      <w:r>
        <w:rPr>
          <w:rFonts w:eastAsia="仿宋_GB2312"/>
          <w:sz w:val="24"/>
        </w:rPr>
        <w:t>40000</w:t>
      </w:r>
      <w:r>
        <w:rPr>
          <w:rFonts w:hAnsi="仿宋_GB2312" w:eastAsia="仿宋_GB2312"/>
          <w:sz w:val="24"/>
        </w:rPr>
        <w:t>万元以下的为中小微型企业。其中，从业人员</w:t>
      </w:r>
      <w:r>
        <w:rPr>
          <w:rFonts w:eastAsia="仿宋_GB2312"/>
          <w:sz w:val="24"/>
        </w:rPr>
        <w:t>300</w:t>
      </w:r>
      <w:r>
        <w:rPr>
          <w:rFonts w:hAnsi="仿宋_GB2312" w:eastAsia="仿宋_GB2312"/>
          <w:sz w:val="24"/>
        </w:rPr>
        <w:t>人及以上，且营业收入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>2000</w:t>
      </w:r>
      <w:r>
        <w:rPr>
          <w:rFonts w:hAnsi="仿宋_GB2312" w:eastAsia="仿宋_GB2312"/>
          <w:sz w:val="24"/>
        </w:rPr>
        <w:t>万元及以上的为中型企业；从业人员</w:t>
      </w:r>
      <w:r>
        <w:rPr>
          <w:rFonts w:eastAsia="仿宋_GB2312"/>
          <w:sz w:val="24"/>
        </w:rPr>
        <w:t>20</w:t>
      </w:r>
      <w:r>
        <w:rPr>
          <w:rFonts w:hAnsi="仿宋_GB2312" w:eastAsia="仿宋_GB2312"/>
          <w:sz w:val="24"/>
        </w:rPr>
        <w:t>人及以上，且营业收入</w:t>
      </w:r>
      <w:r>
        <w:rPr>
          <w:rFonts w:eastAsia="仿宋_GB2312"/>
          <w:sz w:val="24"/>
        </w:rPr>
        <w:t>300</w:t>
      </w:r>
      <w:r>
        <w:rPr>
          <w:rFonts w:hAnsi="仿宋_GB2312" w:eastAsia="仿宋_GB2312"/>
          <w:sz w:val="24"/>
        </w:rPr>
        <w:t>万元及以上的为小型企业。如属于中小企业，请注明企业具体所属类型。</w:t>
      </w:r>
    </w:p>
    <w:p>
      <w:pPr>
        <w:spacing w:line="480" w:lineRule="auto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Ansi="黑体" w:eastAsia="黑体"/>
          <w:sz w:val="32"/>
        </w:rPr>
        <w:t>附件</w:t>
      </w:r>
      <w:r>
        <w:rPr>
          <w:rFonts w:eastAsia="黑体"/>
          <w:sz w:val="32"/>
        </w:rPr>
        <w:t>3</w:t>
      </w:r>
    </w:p>
    <w:p>
      <w:pPr>
        <w:spacing w:line="360" w:lineRule="auto"/>
        <w:jc w:val="center"/>
        <w:outlineLvl w:val="0"/>
        <w:rPr>
          <w:rFonts w:eastAsia="仿宋"/>
          <w:sz w:val="30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hAnsi="方正小标宋简体" w:eastAsia="方正小标宋简体"/>
          <w:sz w:val="44"/>
          <w:szCs w:val="44"/>
        </w:rPr>
        <w:t>年度节能诊断服务工作总结（提纲）</w:t>
      </w:r>
    </w:p>
    <w:p>
      <w:pPr>
        <w:spacing w:line="560" w:lineRule="exact"/>
        <w:ind w:left="601"/>
        <w:rPr>
          <w:rFonts w:eastAsia="黑体"/>
          <w:sz w:val="32"/>
        </w:rPr>
      </w:pPr>
      <w:r>
        <w:rPr>
          <w:rFonts w:eastAsia="黑体"/>
          <w:sz w:val="32"/>
        </w:rPr>
        <w:t>一、组织实施情况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对照年度工作计划、服务意向企业名单等，从计划编制、任务对接、进展调度、项目验收等方面，梳理总结年度节能诊断工作组织实施的总体情况。</w:t>
      </w:r>
    </w:p>
    <w:p>
      <w:pPr>
        <w:spacing w:line="560" w:lineRule="exact"/>
        <w:ind w:left="601"/>
        <w:rPr>
          <w:rFonts w:eastAsia="黑体"/>
          <w:sz w:val="32"/>
        </w:rPr>
      </w:pPr>
      <w:r>
        <w:rPr>
          <w:rFonts w:eastAsia="黑体"/>
          <w:sz w:val="32"/>
        </w:rPr>
        <w:t>二、节能诊断成果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分行业分地区汇总分析本年度节能诊断服务结果。从节能改造措施建议类型、涉及的主要工艺或用能设备等方面，梳理节能改造措施建议，评估预期节能效果、经济效益和社会效益（可附表）。</w:t>
      </w:r>
    </w:p>
    <w:p>
      <w:pPr>
        <w:spacing w:line="560" w:lineRule="exact"/>
        <w:ind w:left="601"/>
        <w:rPr>
          <w:rFonts w:eastAsia="黑体"/>
          <w:sz w:val="32"/>
        </w:rPr>
      </w:pPr>
      <w:r>
        <w:rPr>
          <w:rFonts w:eastAsia="黑体"/>
          <w:sz w:val="32"/>
        </w:rPr>
        <w:t>三、前期节能改造措施建议落实情况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根据跟踪回访情况，分地区分行业汇总分析2019年、2020年接受节能诊断服务企业的节能改造措施落实情况，评估已实施节能改造项目实际产生的节能效果、经济效益和社会效益（可附表）。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</w:p>
    <w:p>
      <w:pPr>
        <w:spacing w:line="560" w:lineRule="exact"/>
        <w:ind w:left="601"/>
        <w:rPr>
          <w:rFonts w:eastAsia="黑体"/>
          <w:sz w:val="32"/>
        </w:rPr>
      </w:pPr>
      <w:r>
        <w:rPr>
          <w:rFonts w:eastAsia="黑体"/>
          <w:sz w:val="32"/>
        </w:rPr>
        <w:t>四、工作经验和建议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从工作统筹协同、服务模式创新、市场化机制建设等方面，总结本地区（行业、企业集团）组织实施节能诊断服务、推动诊断结果应用的主要经验，分析存在的问题，研究提出深入开展节能诊断服务，强化工业节能管理的措施建议。</w:t>
      </w:r>
    </w:p>
    <w:p>
      <w:pPr>
        <w:spacing w:line="560" w:lineRule="exact"/>
        <w:ind w:left="601"/>
        <w:rPr>
          <w:rFonts w:eastAsia="黑体"/>
          <w:sz w:val="32"/>
        </w:rPr>
      </w:pPr>
      <w:r>
        <w:rPr>
          <w:rFonts w:eastAsia="黑体"/>
          <w:sz w:val="32"/>
        </w:rPr>
        <w:t>附：优秀案例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按5%左右的比例，提交本年度优秀案例的节能诊断报告。</w:t>
      </w:r>
    </w:p>
    <w:p>
      <w:pPr>
        <w:spacing w:line="560" w:lineRule="exact"/>
        <w:rPr>
          <w:rFonts w:eastAsia="黑体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6838" w:h="11906" w:orient="landscape"/>
          <w:pgMar w:top="1587" w:right="2098" w:bottom="1474" w:left="1440" w:header="851" w:footer="992" w:gutter="0"/>
          <w:cols w:space="720" w:num="1"/>
          <w:titlePg/>
          <w:docGrid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Ansi="方正小标宋简体" w:eastAsia="方正小标宋简体"/>
          <w:sz w:val="36"/>
          <w:szCs w:val="36"/>
        </w:rPr>
        <w:t>节能诊断服务机构建议实施的改造项目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35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053"/>
        <w:gridCol w:w="1054"/>
        <w:gridCol w:w="2401"/>
        <w:gridCol w:w="1248"/>
        <w:gridCol w:w="1236"/>
        <w:gridCol w:w="1056"/>
        <w:gridCol w:w="1116"/>
        <w:gridCol w:w="1020"/>
        <w:gridCol w:w="1092"/>
        <w:gridCol w:w="12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所在地市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预期节能效果（</w:t>
            </w:r>
            <w:r>
              <w:rPr>
                <w:rFonts w:eastAsia="黑体"/>
                <w:b/>
                <w:color w:val="000000"/>
                <w:kern w:val="0"/>
                <w:sz w:val="24"/>
              </w:rPr>
              <w:t>tce</w:t>
            </w: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投资金额</w:t>
            </w:r>
            <w:r>
              <w:rPr>
                <w:rFonts w:eastAsia="黑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预期经济效益</w:t>
            </w:r>
            <w:r>
              <w:rPr>
                <w:rFonts w:eastAsia="黑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拟实施</w:t>
            </w:r>
            <w:r>
              <w:rPr>
                <w:rFonts w:eastAsia="黑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hAnsi="黑体" w:eastAsia="黑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</w:pPr>
      <w:r>
        <w:rPr>
          <w:rFonts w:eastAsia="仿宋_GB2312"/>
          <w:sz w:val="28"/>
          <w:szCs w:val="28"/>
        </w:rPr>
        <w:t xml:space="preserve"> 节能诊断服务机构名称：                      联系人：           联系电话：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6B07"/>
    <w:rsid w:val="2D8F379E"/>
    <w:rsid w:val="36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　</Company>
  <Pages>5</Pages>
  <Words>1092</Words>
  <Characters>1139</Characters>
  <Lines>0</Lines>
  <Paragraphs>0</Paragraphs>
  <TotalTime>1</TotalTime>
  <ScaleCrop>false</ScaleCrop>
  <LinksUpToDate>false</LinksUpToDate>
  <CharactersWithSpaces>1217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2021-06-01T08:39:00Z</dcterms:created>
  <dc:creator>　　</dc:creator>
  <cp:lastModifiedBy>刘春帆</cp:lastModifiedBy>
  <dcterms:modified xsi:type="dcterms:W3CDTF">2021-06-01T08:41:22Z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