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t>工业互联网APP优秀</w:t>
      </w:r>
      <w:bookmarkStart w:id="0" w:name="_GoBack"/>
      <w:bookmarkEnd w:id="0"/>
      <w:r>
        <w:rPr>
          <w:rFonts w:hint="eastAsia" w:ascii="黑体" w:hAnsi="黑体" w:eastAsia="黑体"/>
          <w:b/>
          <w:kern w:val="36"/>
          <w:sz w:val="44"/>
          <w:szCs w:val="44"/>
        </w:rPr>
        <w:t>解决方案申报书</w:t>
      </w: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>
      <w:pPr>
        <w:spacing w:line="300" w:lineRule="auto"/>
        <w:ind w:firstLine="963" w:firstLineChars="3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申报单位: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(盖章) </w:t>
      </w:r>
    </w:p>
    <w:p>
      <w:pPr>
        <w:spacing w:line="300" w:lineRule="auto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textWrapping"/>
      </w:r>
    </w:p>
    <w:p>
      <w:pPr>
        <w:tabs>
          <w:tab w:val="left" w:pos="8400"/>
        </w:tabs>
        <w:spacing w:line="300" w:lineRule="auto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tabs>
          <w:tab w:val="left" w:pos="8400"/>
        </w:tabs>
        <w:spacing w:line="300" w:lineRule="auto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tabs>
          <w:tab w:val="left" w:pos="8400"/>
        </w:tabs>
        <w:spacing w:line="300" w:lineRule="auto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spacing w:line="30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申报日期: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日</w:t>
      </w:r>
    </w:p>
    <w:p>
      <w:pPr>
        <w:spacing w:line="300" w:lineRule="auto"/>
        <w:rPr>
          <w:rFonts w:ascii="仿宋" w:hAnsi="仿宋" w:eastAsia="仿宋"/>
          <w:b/>
          <w:sz w:val="32"/>
          <w:szCs w:val="32"/>
        </w:rPr>
      </w:pPr>
    </w:p>
    <w:p>
      <w:pPr>
        <w:spacing w:line="300" w:lineRule="auto"/>
        <w:rPr>
          <w:rFonts w:ascii="仿宋" w:hAnsi="仿宋" w:eastAsia="仿宋"/>
          <w:b/>
          <w:sz w:val="32"/>
          <w:szCs w:val="32"/>
        </w:rPr>
      </w:pPr>
    </w:p>
    <w:p>
      <w:pPr>
        <w:spacing w:after="156" w:afterLines="50" w:line="440" w:lineRule="exact"/>
        <w:jc w:val="center"/>
        <w:rPr>
          <w:rFonts w:ascii="黑体" w:hAnsi="黑体" w:eastAsia="黑体"/>
          <w:b/>
          <w:kern w:val="36"/>
          <w:sz w:val="44"/>
          <w:szCs w:val="44"/>
        </w:rPr>
      </w:pPr>
      <w:r>
        <w:rPr>
          <w:rFonts w:hint="eastAsia" w:ascii="仿宋" w:hAnsi="仿宋" w:eastAsia="仿宋"/>
          <w:sz w:val="24"/>
        </w:rPr>
        <w:br w:type="page"/>
      </w: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黑体" w:hAnsi="黑体" w:eastAsia="黑体"/>
          <w:b/>
          <w:kern w:val="36"/>
          <w:sz w:val="44"/>
          <w:szCs w:val="44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t>承诺申明</w:t>
      </w:r>
    </w:p>
    <w:p/>
    <w:p/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公章：</w:t>
      </w:r>
    </w:p>
    <w:p>
      <w:pPr>
        <w:spacing w:line="560" w:lineRule="exact"/>
        <w:ind w:right="640" w:firstLine="5920" w:firstLineChars="18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日</w:t>
      </w:r>
    </w:p>
    <w:tbl>
      <w:tblPr>
        <w:tblStyle w:val="2"/>
        <w:tblpPr w:leftFromText="180" w:rightFromText="180" w:vertAnchor="page" w:horzAnchor="margin" w:tblpXSpec="left" w:tblpY="1756"/>
        <w:tblW w:w="8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3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一、企业基本信息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企业名称（全称）</w:t>
            </w:r>
          </w:p>
        </w:tc>
        <w:tc>
          <w:tcPr>
            <w:tcW w:w="5939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41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是否属于央企</w:t>
            </w:r>
          </w:p>
        </w:tc>
        <w:tc>
          <w:tcPr>
            <w:tcW w:w="5939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□集团本部  □一级子公司  □二级及以下子公司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□非央企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企业类型（多选）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 xml:space="preserve">□软件企业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制造业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所属地区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省份：         地市：         区县：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所属行业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（按主营业务进行填写）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企业性质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□私营企业 □港、澳、台投资企业 □外商投资企业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□股份制企业 □国有企业 □集体所有制企业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□中外合资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是否为上市公司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统一社会信用代码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人员规模（人）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企业地址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企业注册地址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手机/座机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官网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（例如：http://www.example.com）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企业简介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企业在质量、安全、信誉和社会责任等方面的情况说明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楷体_GB2312" w:hAnsi="楷体_GB2312" w:eastAsia="楷体_GB2312" w:cs="楷体_GB2312"/>
                <w:spacing w:val="-4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</w:rPr>
              <w:t>组织单位意见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  <w:t>年    月   日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</w:tc>
      </w:tr>
    </w:tbl>
    <w:p>
      <w:pPr>
        <w:rPr>
          <w:rFonts w:eastAsia="宋体"/>
        </w:rPr>
      </w:pPr>
    </w:p>
    <w:p>
      <w:pPr>
        <w:rPr>
          <w:rFonts w:eastAsia="宋体"/>
        </w:rPr>
      </w:pPr>
      <w:r>
        <w:rPr>
          <w:rFonts w:eastAsia="宋体"/>
        </w:rPr>
        <w:br w:type="page"/>
      </w:r>
    </w:p>
    <w:p>
      <w:pPr>
        <w:rPr>
          <w:rFonts w:eastAsia="宋体"/>
        </w:rPr>
      </w:pPr>
    </w:p>
    <w:tbl>
      <w:tblPr>
        <w:tblStyle w:val="2"/>
        <w:tblpPr w:leftFromText="180" w:rightFromText="180" w:vertAnchor="text" w:horzAnchor="margin" w:tblpXSpec="left" w:tblpY="5"/>
        <w:tblW w:w="82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二、填报联系人信息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姓名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部门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职务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联系手机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固定电话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联系地址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联系邮箱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/>
    <w:p>
      <w:pPr>
        <w:rPr>
          <w:rFonts w:eastAsia="宋体"/>
        </w:rPr>
        <w:sectPr>
          <w:pgSz w:w="11900" w:h="16840"/>
          <w:pgMar w:top="1440" w:right="1800" w:bottom="1440" w:left="1800" w:header="851" w:footer="992" w:gutter="0"/>
          <w:cols w:space="720" w:num="1"/>
          <w:docGrid w:linePitch="286" w:charSpace="0"/>
        </w:sectPr>
      </w:pPr>
    </w:p>
    <w:p>
      <w:pPr>
        <w:rPr>
          <w:rFonts w:eastAsia="宋体"/>
        </w:rPr>
      </w:pPr>
    </w:p>
    <w:tbl>
      <w:tblPr>
        <w:tblStyle w:val="2"/>
        <w:tblW w:w="8222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3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82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三、企业核心竞争力指标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2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经营规模指标</w:t>
            </w:r>
          </w:p>
        </w:tc>
        <w:tc>
          <w:tcPr>
            <w:tcW w:w="297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经营收入总额（万元）</w:t>
            </w:r>
          </w:p>
        </w:tc>
        <w:tc>
          <w:tcPr>
            <w:tcW w:w="396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年利润总额（万元）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资产总额（万元）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员工总数（万元）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工业APP数量(件)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技术创新成效指标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发明专利数量(件)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软件著作权数量(件)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工业APP研发人员比重（%）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上一财年工业APP研发费用投入（万元）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业绩成长指标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近三年工业APP总收入平均增长率（%）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近三年工业APP产品年利润总额平均增长率（%）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近三年工业APP研发团队规模平均增长率（%）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创新能力指标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企业是否获得融资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□尚未获得融资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□获得天使轮融资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□获得A轮融资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□获得B轮及以上融资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已上市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企业是否获得创新创业项目资助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□尚未获得资助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□国家级资助：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□省级资助：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□市级资助：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□其它资助：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工业APP大赛获奖情况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关键业务环节工业技术软件化率（%）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研发设计：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生产制造：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运营维护：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经营管理：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整体工业技术软件化率：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填报说明：</w:t>
      </w: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1.关键业务环节工业技术软件化率计算方式：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工业技术软件化率=实现工业技术软件化的业务环节数/业务环节总数*100%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统计说明如下：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业务环节数：各行业对业务环节的定义和划分粒度存在一定差异，类似的概念包括：业务环节数、工艺数、流程数等，一般由行业标准或企业标准进行规定，可根据企业具体情况进行梳理。应至少涵盖：对成品的质量、性能、功能、寿命、可靠性及成本等有直接影响环节；产品和服务重要质量特性形成的环节；工艺复杂，质量容易波动，对工人技艺要求高或总是发生问题较多的环节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现工业技术软件化：针对具体的业务环节、工艺指标、流程，分析其核心技术是否是通过软件的方式作用于工业活动。实现工业技术软件化，既包括直接封装成工业APP的方式，也包括形成供软件使用的某种算法、模型的方式。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  <w:sectPr>
          <w:pgSz w:w="11900" w:h="16840"/>
          <w:pgMar w:top="1440" w:right="1800" w:bottom="1440" w:left="1800" w:header="851" w:footer="992" w:gutter="0"/>
          <w:cols w:space="720" w:num="1"/>
          <w:docGrid w:linePitch="286" w:charSpace="0"/>
        </w:sectPr>
      </w:pPr>
    </w:p>
    <w:tbl>
      <w:tblPr>
        <w:tblStyle w:val="2"/>
        <w:tblW w:w="9390" w:type="dxa"/>
        <w:tblInd w:w="-5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四、工业互联网APP应用解决方案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应用解决方案名称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应用解决方案覆盖的业务环节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（可多选）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研发设计：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 xml:space="preserve">□产品设计 □工艺流程设计 □工艺过程控制设计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□产线设计 □试制试验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生产制造：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 xml:space="preserve">□生产计划管理 □生产作业管理 □物料配送管理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□设备工具管理 □质量检测类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运营维护：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 xml:space="preserve">□生产监控 □仓储与物流管理 □质量管理 □能源管理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□故障检测与预警分析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经营管理：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 xml:space="preserve">□采购管理 □供应链管理 □产业链协同 □风险管控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□销售管理 □物流配送管理 □售后服务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应用解决方案包含工业互联网APP的知识产权归属说明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应用解决方案内可包含多个工业互联网APP，请简要描述所包含工业互联网APP的知识产权归属情况，例如自研发、购买、购买基础上自研发等。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应用解决方案包含工业互联网APP的重要时间节点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简要描述解决方案内工业互联网APP的使用情况大事记，包括项目立项、项目建设、项目应用及当前应用状况等信息。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应用成效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用数据说明工业互联网APP应用解决方案已经取得的应用成效。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创新性经验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说明在工业互联网APP应用解决方案的应用，企业在研发设计、生产制造、运营维护和经营管理等方面取得的创新性经验。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3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典型经验案例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典型经验案例按以下五部分展开：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1.名称（命名采用“‘企业名称’+‘应用解决方案’”的方式）。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2.概述（简要说明工业互联网APP及应用解决方案的基本情况）。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3.背景（说明原来的状态和希望解决的问题）。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4.典型经验案例。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5.实践及效果（说明典型经验案例在实践中如何应用，用实例和数据说明带来的变化和效果）。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典型经验案例要求：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1.案例不是若干项工作或APP功能的罗列。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2.案例可图文并茂，便于经验的传播和推广。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3.案例字数在3000-5000字之间。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4.案例可单独文件形式撰写。</w:t>
            </w:r>
          </w:p>
        </w:tc>
      </w:tr>
    </w:tbl>
    <w:p>
      <w:pPr>
        <w:adjustRightInd w:val="0"/>
        <w:snapToGrid w:val="0"/>
        <w:spacing w:before="48" w:beforeLines="20" w:line="300" w:lineRule="exact"/>
        <w:ind w:left="100" w:leftChars="-295" w:hanging="719" w:hangingChars="309"/>
        <w:jc w:val="left"/>
        <w:rPr>
          <w:rFonts w:hint="eastAsia" w:ascii="仿宋_GB2312" w:hAnsi="仿宋_GB2312" w:eastAsia="仿宋_GB2312" w:cs="仿宋_GB2312"/>
          <w:b/>
          <w:bCs/>
          <w:spacing w:val="-4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4"/>
        </w:rPr>
        <w:t>填报说明：</w:t>
      </w:r>
    </w:p>
    <w:p>
      <w:pPr>
        <w:adjustRightInd w:val="0"/>
        <w:snapToGrid w:val="0"/>
        <w:spacing w:before="48" w:beforeLines="20" w:line="300" w:lineRule="exact"/>
        <w:ind w:left="117" w:leftChars="-295" w:hanging="736" w:hangingChars="316"/>
        <w:jc w:val="left"/>
        <w:rPr>
          <w:rFonts w:hint="eastAsia" w:ascii="仿宋_GB2312" w:hAnsi="仿宋_GB2312" w:eastAsia="仿宋_GB2312" w:cs="仿宋_GB2312"/>
          <w:b/>
          <w:bCs/>
          <w:spacing w:val="-4"/>
          <w:sz w:val="24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4"/>
        </w:rPr>
        <w:t>1.工业互联网APP按知识来源分类说明：</w:t>
      </w:r>
    </w:p>
    <w:p>
      <w:pPr>
        <w:numPr>
          <w:ilvl w:val="0"/>
          <w:numId w:val="1"/>
        </w:numPr>
        <w:adjustRightInd w:val="0"/>
        <w:snapToGrid w:val="0"/>
        <w:spacing w:before="48" w:beforeLines="20" w:line="300" w:lineRule="exact"/>
        <w:ind w:left="-194" w:leftChars="-95" w:hanging="5"/>
        <w:jc w:val="left"/>
        <w:rPr>
          <w:rFonts w:hint="eastAsia"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业务信息化类。面向企业各实际业务场景，将业务管理规范、业务流程管控、业务信息流转等以信息化解决手段封装为工业互联网APP，实现各项业务的信息化管理。</w:t>
      </w:r>
    </w:p>
    <w:p>
      <w:pPr>
        <w:numPr>
          <w:ilvl w:val="0"/>
          <w:numId w:val="1"/>
        </w:numPr>
        <w:adjustRightInd w:val="0"/>
        <w:snapToGrid w:val="0"/>
        <w:spacing w:before="48" w:beforeLines="20" w:line="300" w:lineRule="exact"/>
        <w:ind w:left="-192" w:leftChars="-94" w:hanging="5"/>
        <w:jc w:val="left"/>
        <w:rPr>
          <w:rFonts w:hint="eastAsia"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数据分析类。基于企业各业务环节中所产生数据的集成，将数据挖掘、数据分析、数据处理等方法封装为工业互联网APP，实现以数据支撑业务管理与决策优化。</w:t>
      </w:r>
    </w:p>
    <w:p>
      <w:pPr>
        <w:numPr>
          <w:ilvl w:val="0"/>
          <w:numId w:val="1"/>
        </w:numPr>
        <w:adjustRightInd w:val="0"/>
        <w:snapToGrid w:val="0"/>
        <w:spacing w:before="48" w:beforeLines="20" w:line="300" w:lineRule="exact"/>
        <w:ind w:left="-192" w:leftChars="-94" w:hanging="5"/>
        <w:jc w:val="left"/>
        <w:rPr>
          <w:rFonts w:hint="eastAsia"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知识建模类。基于特定应用场景下归纳提炼的工业经验或机理，通过建立问题求解模型形成工业互联网APP，实现知识的复用和传承。</w:t>
      </w:r>
    </w:p>
    <w:p>
      <w:pPr>
        <w:numPr>
          <w:ilvl w:val="0"/>
          <w:numId w:val="1"/>
        </w:numPr>
        <w:adjustRightInd w:val="0"/>
        <w:snapToGrid w:val="0"/>
        <w:spacing w:before="48" w:beforeLines="20" w:line="300" w:lineRule="exact"/>
        <w:ind w:left="-194" w:leftChars="-95" w:hanging="5"/>
        <w:jc w:val="left"/>
        <w:rPr>
          <w:rFonts w:hint="eastAsia"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其他。</w:t>
      </w:r>
    </w:p>
    <w:p/>
    <w:sectPr>
      <w:pgSz w:w="11900" w:h="16840"/>
      <w:pgMar w:top="1440" w:right="1800" w:bottom="1440" w:left="180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D4A80"/>
    <w:multiLevelType w:val="singleLevel"/>
    <w:tmpl w:val="5C1D4A80"/>
    <w:lvl w:ilvl="0" w:tentative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4E96113"/>
    <w:rsid w:val="09F3DEE8"/>
    <w:rsid w:val="2EE66117"/>
    <w:rsid w:val="39E569CD"/>
    <w:rsid w:val="64CA63B9"/>
    <w:rsid w:val="67B50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greatwall</cp:lastModifiedBy>
  <dcterms:modified xsi:type="dcterms:W3CDTF">2022-06-10T15:00:34Z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